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9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05"/>
        <w:gridCol w:w="641"/>
        <w:gridCol w:w="5539"/>
        <w:gridCol w:w="2898"/>
      </w:tblGrid>
      <w:tr w:rsidR="00087ED2" w:rsidRPr="00087ED2" w:rsidTr="00087ED2">
        <w:trPr>
          <w:trHeight w:val="14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52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201</w:t>
            </w:r>
            <w:r w:rsidR="00525D6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  <w:r w:rsidR="00525D6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University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Name of Institution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Devi Ahilya Vishwavidyalaya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Year of Establishment of the Institution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1964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Address Line 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BF4C11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Taksh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sh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ila</w:t>
            </w:r>
            <w:r w:rsidR="00087ED2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Parisar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Address Line 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R.N.T. Marg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City/Town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Indore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State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M.P.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Postal Code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452001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Email Address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13541C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hyperlink r:id="rId6" w:history="1">
              <w:r w:rsidR="00087ED2" w:rsidRPr="00087ED2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vc.davv@dauniv.ac.in</w:t>
              </w:r>
            </w:hyperlink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Year of Accreditation/ Reaccreditation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2008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Current Grade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CGPA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2.57 out of 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Institutional Status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State Government University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Name of Head of Institution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Dr. D. P. Singh, Vice Chancellor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Contact Phone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7312521887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13541C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hyperlink r:id="rId7" w:history="1">
              <w:r w:rsidR="00087ED2" w:rsidRPr="00087ED2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profsinghdp@gmail.com</w:t>
              </w:r>
            </w:hyperlink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Website URL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13541C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hyperlink r:id="rId8" w:history="1">
              <w:r w:rsidR="00087ED2" w:rsidRPr="00087ED2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www.dauniv.ac.in</w:t>
              </w:r>
            </w:hyperlink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Name of IQAC-Co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ordinator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Dr. Raj Kamal, Professor Computer Science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Email: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13541C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hyperlink r:id="rId9" w:history="1">
              <w:r w:rsidR="00087ED2" w:rsidRPr="00087ED2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dr_rajkamal@hotmail.com</w:t>
              </w:r>
            </w:hyperlink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Undergraduate (BA/B.Sc./B.Com etc.)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AB4379" w:rsidP="00AB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Post Graduate (MA/M.Sc./M.Com etc.) 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AB4379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BF4C11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Research Programmes (M.Phil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/Ph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AB4379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Certificate Programmes </w:t>
            </w:r>
            <w:r w:rsidR="00AB4379">
              <w:rPr>
                <w:rFonts w:ascii="Times New Roman" w:eastAsia="Times New Roman" w:hAnsi="Times New Roman" w:cs="Times New Roman"/>
                <w:color w:val="000000" w:themeColor="text1"/>
              </w:rPr>
              <w:t>+ Diploma Prog.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AB4379" w:rsidP="00AB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Professional Programmes (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B.Tech</w:t>
            </w:r>
            <w:r w:rsidR="00BF4C1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M.Tech</w:t>
            </w:r>
            <w:r w:rsidR="00BF4C1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B.Ed</w:t>
            </w:r>
            <w:r w:rsidR="00BF4C1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/M.Ed/Medicine/Pharmacy/Paramedical/Nursing etc)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AB4379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Other value added programmes 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Any other programme offered (Specify)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New programmes added during the year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New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program</w:t>
            </w:r>
            <w:r w:rsidR="00BF4C11">
              <w:rPr>
                <w:rFonts w:ascii="Times New Roman" w:eastAsia="Times New Roman" w:hAnsi="Times New Roman" w:cs="Times New Roman"/>
                <w:color w:val="000000" w:themeColor="text1"/>
              </w:rPr>
              <w:t>m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es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designed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BF4C11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es</w:t>
            </w:r>
            <w:r w:rsidR="00087ED2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under revision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Interdepartmental collaborative programmes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Inter institutional collaborative programmes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review committee  recommendations implemented (Total)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NAAC peer team recommendations implemented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UGC/any other expert committee recommendations implemented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review committee recommendation under implementation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6.10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NAAC peer team recommendations under implementation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6.11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UGC/ any other expert committee recommendations under implementation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Total faculty strength  required as per norms 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for all programmes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AB4379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704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Total faculty on rolls 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4B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4B64DE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Faculty added during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Faculty positions vacant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4B64DE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Faculty left during the year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Total number of visiting faculty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Total number of guest faculty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4B64DE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PhD and Above  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4B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4B64DE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BF4C11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Phil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087ED2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194F85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Masters    </w:t>
            </w:r>
            <w:r w:rsidR="00194F85">
              <w:rPr>
                <w:rFonts w:ascii="Times New Roman" w:eastAsia="Times New Roman" w:hAnsi="Times New Roman" w:cs="Times New Roman"/>
                <w:color w:val="000000" w:themeColor="text1"/>
              </w:rPr>
              <w:t>(including M.Tech./M.Phar./L.L.M.)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194F85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Any other (Specify)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194F85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PhD awarded to existing faculty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BF4C11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M.Phil.</w:t>
            </w:r>
            <w:r w:rsidR="00087ED2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awarded to existing faculty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Any other degree awarded  faculty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Administrative staff (total sanctioned)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242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Administrative staff (Actual strength)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199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Added during the year of reporting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Left during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posts vacant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Technical Support Staff (Total sanctioned strength)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175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Technical Support Staff (Actual strength)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Added during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Left during the year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posts vacant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Year of establishment of IQAC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2008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IQAC members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Alumni in IQAC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Students in IQAC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Faculty in IQAC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Administrative Staff in IQAC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Technical Staff in IQAC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Management  Representatives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13.8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External experts in IQAC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13.9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any other stakeholder and community representatives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IQAC Meetings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Student Feedbacks Analysis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Parent Feedback Analysis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Alumni Analysis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Curriculum Revision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Whether Calendar of activities of IQAC formulated for the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academic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year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academic   programmes proposed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value added programmes proposed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skill oriented programmes proposed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faculty competency and development    programmes proposed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other staff development programmes  proposed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student mentoring programmes proposed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co</w:t>
            </w:r>
            <w:r w:rsidR="00BF4C1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curricular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activities proposed 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106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16.8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inter departmental cooperative schemes proposed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16.9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community extension programmes proposed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16.10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Any other programmes proposed (Specify) 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academic programmes implemented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value added programmes implemented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skill oriented programmes implemented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Number of faculty  competency and development  programmes implemented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other staff development programmes implemented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student mentoring programmes implemented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co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="00BF4C1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curricular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activities implemented  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122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17.8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inter departmental  cooperative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program</w:t>
            </w:r>
            <w:r w:rsidR="00BF4C11">
              <w:rPr>
                <w:rFonts w:ascii="Times New Roman" w:eastAsia="Times New Roman" w:hAnsi="Times New Roman" w:cs="Times New Roman"/>
                <w:color w:val="000000" w:themeColor="text1"/>
              </w:rPr>
              <w:t>me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="00BF4C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implemented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17.9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community extension programmes implemented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17.10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Any other programmes  suggested that are  implemented (Specify)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seminars/conferences/ workshops organized by IQAC within the institution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participants from the institution in IQAC Seminars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participants from outside in IQAC Seminars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external experts  invited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events conducted with IQACs of other  institutions as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collaborative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programmes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Did IQAC receive any funding from UGC during the year ?No of projects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 of projects of IQAC receive funding from UGC during the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year?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Amount Received from UGC   by IQAC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100000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Any significant contribution made by IQAC on quality enhancement during current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Faculty have used UGC prescribed Performa based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Assessment. 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The use of which has led to improve the Quality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new academic  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programmers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developed or  designed by faculty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faculty members involved in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curriculum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restructuring/revision/syllabus development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278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programs in which evaluation process reformation taken up and implemented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active teaching days during the current academic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218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Average percentage of attendance of students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79.56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Percentage of classes engaged by guest faculty and temporary teachers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self financed programmes offered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22.8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aided  programmes offered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22.9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programmes discontinued during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Whether any systematic student feedback mechanism is in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place?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Feedback Details (If answer to Question 20 is Yes)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24.1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BF4C11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Average</w:t>
            </w:r>
            <w:r w:rsidR="00087ED2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 of students participated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98.7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24.2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Average no. of student participated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425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Is feedback for improvement provided to the faculty?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major research projects undertaken during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minor research projects undertaken during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144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major ongoing projects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minor ongoing projects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major projects completed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minor projects completed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200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major project proposals submitted for external funding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minor project proposals submitted for external funding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research publications in peer reviewed journals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565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26.10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research publications in international peer reviewed journals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308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26.11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research publications in national peer reviewed journals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245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26.12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research papers accepted for publication in international peer reviewed journals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26.13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research papers accepted for publication in national peer reviewed journals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26.14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Average of impact factor of publications reported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26.15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books published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26.16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edited books published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26.17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books (single authored) published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26.1</w:t>
            </w: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8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Number of books (coauthored) published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26.19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external  conferences/seminars/ workshops attended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Numbers of conferences attended by faculty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291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26.20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International conferences attended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26.21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national conferences attended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218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26.22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papers presented in conferences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358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26.23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papers presented in international conferences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138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26.24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papers presented in national conferences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220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26.25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seminars/conferences/ workshops organized within the institution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participants from the institution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3524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participants from outside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1833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external experts  invited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222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conferences organized by the institution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26.26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faculty acted as experts resource persons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149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26.27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faculty acted as experts resource persons 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 international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26.28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faculty acted as experts resource persons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 national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124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26.29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collaborations with international institutions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26.30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collaborations with national institutions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26.31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linkages created during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26.32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Total budget for research for current year as a percentage of total institution budge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26.33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Amount Received from UGC for Research, General Development and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Infrastructure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103800000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Amount of external research funding received in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39552060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Amount Received from any other source including the college management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4216000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26.34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patents received in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26.35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patents applied for in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26.36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research awards/  recognitions received by faculty and research fellows of the institute in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26.37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PhDs awarded during the year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108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26.38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Percentage of faculty members invited as external experts/resource persons/reviewers/referees or any other significant research activities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27.1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The total intake of students  for various courses (Sanctioned)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5863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27.2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Actual enrollment (admitted) during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4609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Total Number of students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9536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27.3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 dropout percentage during the year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27.4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Success percentage in the final examination across the courses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27.5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academic distinctions in the final   examination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1959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BF4C11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Percentage of</w:t>
            </w:r>
            <w:r w:rsidR="00087ED2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academic distinctions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35.4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27.6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students who got admitted to institutions of national importance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27.7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students admitted to institutions abroad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27.8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students qualified in UGC NET/ SET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27.9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students qualified GATE/ CAT/ other examination (Specify)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147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Does student support mechanism exist for coaching for competitive examinations?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Student participation if response is yes to Qn. 27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Does student counselling and guidance service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exist?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Student participation if answer to Qn. 29 is yes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2454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32.1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career guidance programmes organized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32.2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Percentage of students  participated in career guidance programmes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930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Is there provision for campus placement?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34.1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students participated in campus selection programmes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1533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34.2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students selected for placement during the year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1059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Does gender sensitization program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exist?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If Answer is Yes to Qn 34 then number of programs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37.1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students participated in external cultural events  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141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37.2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prizes won by students in external cultural events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37.3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cultural events conducted by the institute for the students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37.4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students participated in international sports and games events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37.5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students participated in national level sports and games events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37.6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students participated in state level sports and games events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37.7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students participated in university level sports and games events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507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37.8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prizes won by students in international sports and games events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37.9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prizes won by students in national level sports and games events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37.10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prizes won by students in state level sports and games events 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37.11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prizes won by students in university level sports and games events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37.12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sports and games events conducted by the institute for the students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38.1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Percentage of Scheduled Caste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38.2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Percentage of Scheduled  Tribe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38.3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Percentage of other backward communities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38.4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Percentage of women students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38.5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Percentage of physically challenged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38.6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Percentage of rural students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38.7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Percentage of urban students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39.1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students availing financial support from the institution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848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39.2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Amount disbursed as financial support from the institution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20262381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39.3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students awarded scholarship from the institution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168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39.4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students received notable national/international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achievements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/recognition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40.1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community upliftment programmes initiated by students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40.2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literary  programmes initiated by students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40.3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social action initiatives based on science / environment initiated by students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40.4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student research initiatives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547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Whether perspective plan for overall developmental activities is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created?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If the answer for Qn. 40 is Yes is the plan implemented and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monitored?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Whether benchmarking is created for institutional quality management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efforts?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If the answer to Question 42 is Yes please list the benchmarking in various areas of development in bullet format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*ICT, Sports and cultural activities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infrastructure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* Library resources                                * Placement in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MNCs,</w:t>
            </w:r>
            <w:r w:rsidR="00BF4C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Indian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Industries and R &amp; D organisations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Is a Management Information System (MIS) in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place?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46.1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1. Administrative procedures including finance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yes,    Partially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implemented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Cash book maintenance computerised   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46.2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Student admission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On line filling of admission forms, fees, Enrollment forms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46.3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Student records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Partially implemented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46.4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Evaluation and examination procedures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On line filling of Exam forms , fees and Computer based Result Processing and Uploading Student results and Marksheets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46.5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Research administration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Nil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46.6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Others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Nil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Existence of learning resource management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47.1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database in library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ACM digital Library:51        IEEE:219                                       Emerald :150                       DELNET-1                             Indiastat.com-1                   UGCINFONET-7902    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47.2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ICT and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smart class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room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47.3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learning sources (e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Books  e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Journals)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E-Journals-9162                                  E-books-11                                               E-Lectures-1500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47.4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Production of teaching  modules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47.5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Interactive learning  facilities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48.1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Research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17186000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48.2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Consultancy and training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2405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48.3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 contribution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1145001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48.4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Alumni contribution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608052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48.5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BF4C11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Well-wishers</w:t>
            </w:r>
            <w:r w:rsidR="00087ED2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50000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49.1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Amount spent for infrastructure development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254276316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49.2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Amount spent for student welfare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1388812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49.3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Amount spent for staff welfare 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320000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Is delegation of authority practiced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Does grievance redressal cell exist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51.1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Faculty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51.2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Students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51.3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Staff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52.1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grievances received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52.2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grievances resolved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53.1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grievances received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53.2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Number of grievances resolved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54.1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grievances received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54.2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grievances resolved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Has the institution conducted any SWOT analysis during the year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The SWOT analysis was done by internal or by external agency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Internal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Kindly provide three identified strengths from SWOT Analysis (in bullet format)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* New Large number of professional and innovative courses/ programmes                                   </w:t>
            </w: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*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Excellent ICT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infrastructure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multimedia classrooms and network connectivity in the departments                                            </w:t>
            </w: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*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Full academic autonomy, Grade pointer based Semester system in the departments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Kindly provide three identified weaknesses from the SWOT analysis (in bullet format)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* Vacant Faculty positions                       </w:t>
            </w: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* 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Less</w:t>
            </w: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International co-operation and facilities for International students                                       </w:t>
            </w: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* 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Few  CBCS and inter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disciplinary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programs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Kindly provide two opportunities identified from the SWOT analysis (in bullet format)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* 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Enhancement of research in related areas through offers to adjunct Professors, Emeritus Professors, Visiting Fellows and creation of Professorial Chairs                                   * Initiation of International Programs, Co-oprations and Collaborations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Kindly provide two identified challenges/threats from SWOT analysis (in bullet format)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* Introducing e-Governance tools in most of the University functions                                          * Mobilizing additional Financial resources in view of implementation of VI Pay Commission recommendations  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Identify any significant progress made by the institution towards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achieving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the goals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* Better environment and </w:t>
            </w:r>
            <w:r w:rsidR="00BF4C11"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infrastructure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have been created for  teaching, learning, e-resources, library books, research, International and National Seminars, Cultural  Activities and Sports                                          * Virtual class room introduced for Engineering courses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and objectives during the year (list below in bullet format)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* NAAC has played a great role in quality development by emphasizing on need of </w:t>
            </w: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feedback from students and stakeholders, Enhancement of research activities and teaching learning processes, and use of ICT and virtual Class rooms             </w:t>
            </w:r>
          </w:p>
        </w:tc>
      </w:tr>
      <w:tr w:rsidR="00087ED2" w:rsidRPr="00087ED2" w:rsidTr="00087ED2">
        <w:trPr>
          <w:trHeight w:val="14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ED2" w:rsidRPr="00087ED2" w:rsidRDefault="00087ED2" w:rsidP="000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 w:themeColor="text1"/>
              </w:rPr>
              <w:t>*Suggestion is that benchmarks for Computer Center, ICT infrastructure, Health Center, Daycare Center and Centers for Excellence can also be created</w:t>
            </w:r>
          </w:p>
        </w:tc>
      </w:tr>
    </w:tbl>
    <w:p w:rsidR="0096072B" w:rsidRPr="00087ED2" w:rsidRDefault="0096072B">
      <w:pPr>
        <w:rPr>
          <w:rFonts w:ascii="Times New Roman" w:hAnsi="Times New Roman" w:cs="Times New Roman"/>
          <w:color w:val="000000" w:themeColor="text1"/>
        </w:rPr>
      </w:pPr>
    </w:p>
    <w:sectPr w:rsidR="0096072B" w:rsidRPr="00087ED2" w:rsidSect="0096072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98" w:rsidRDefault="00E66E98" w:rsidP="00087ED2">
      <w:pPr>
        <w:spacing w:after="0" w:line="240" w:lineRule="auto"/>
      </w:pPr>
      <w:r>
        <w:separator/>
      </w:r>
    </w:p>
  </w:endnote>
  <w:endnote w:type="continuationSeparator" w:id="1">
    <w:p w:rsidR="00E66E98" w:rsidRDefault="00E66E98" w:rsidP="0008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479"/>
      <w:docPartObj>
        <w:docPartGallery w:val="Page Numbers (Bottom of Page)"/>
        <w:docPartUnique/>
      </w:docPartObj>
    </w:sdtPr>
    <w:sdtContent>
      <w:p w:rsidR="00AB4379" w:rsidRDefault="0013541C">
        <w:pPr>
          <w:pStyle w:val="Footer"/>
          <w:jc w:val="center"/>
        </w:pPr>
        <w:fldSimple w:instr=" PAGE   \* MERGEFORMAT ">
          <w:r w:rsidR="005B6815">
            <w:rPr>
              <w:noProof/>
            </w:rPr>
            <w:t>1</w:t>
          </w:r>
        </w:fldSimple>
      </w:p>
    </w:sdtContent>
  </w:sdt>
  <w:p w:rsidR="00AB4379" w:rsidRDefault="00AB43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98" w:rsidRDefault="00E66E98" w:rsidP="00087ED2">
      <w:pPr>
        <w:spacing w:after="0" w:line="240" w:lineRule="auto"/>
      </w:pPr>
      <w:r>
        <w:separator/>
      </w:r>
    </w:p>
  </w:footnote>
  <w:footnote w:type="continuationSeparator" w:id="1">
    <w:p w:rsidR="00E66E98" w:rsidRDefault="00E66E98" w:rsidP="00087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ED2"/>
    <w:rsid w:val="00087ED2"/>
    <w:rsid w:val="0013541C"/>
    <w:rsid w:val="00194F85"/>
    <w:rsid w:val="004B64DE"/>
    <w:rsid w:val="00525D61"/>
    <w:rsid w:val="005B6815"/>
    <w:rsid w:val="0096072B"/>
    <w:rsid w:val="009F0502"/>
    <w:rsid w:val="00A617A7"/>
    <w:rsid w:val="00AB4379"/>
    <w:rsid w:val="00B62C9F"/>
    <w:rsid w:val="00BF4C11"/>
    <w:rsid w:val="00C9026A"/>
    <w:rsid w:val="00E66E98"/>
    <w:rsid w:val="00E8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E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7ED2"/>
    <w:rPr>
      <w:color w:val="800080"/>
      <w:u w:val="single"/>
    </w:rPr>
  </w:style>
  <w:style w:type="paragraph" w:customStyle="1" w:styleId="font5">
    <w:name w:val="font5"/>
    <w:basedOn w:val="Normal"/>
    <w:rsid w:val="0008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08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4">
    <w:name w:val="xl74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3300"/>
      <w:sz w:val="24"/>
      <w:szCs w:val="24"/>
    </w:rPr>
  </w:style>
  <w:style w:type="paragraph" w:customStyle="1" w:styleId="xl82">
    <w:name w:val="xl82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08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87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ED2"/>
  </w:style>
  <w:style w:type="paragraph" w:styleId="Footer">
    <w:name w:val="footer"/>
    <w:basedOn w:val="Normal"/>
    <w:link w:val="FooterChar"/>
    <w:uiPriority w:val="99"/>
    <w:unhideWhenUsed/>
    <w:rsid w:val="00087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niv.ac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fsinghdp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.davv@dauniv.ac.i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r_rajkama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RIAC</Company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Itc</cp:lastModifiedBy>
  <cp:revision>2</cp:revision>
  <cp:lastPrinted>2014-01-02T09:02:00Z</cp:lastPrinted>
  <dcterms:created xsi:type="dcterms:W3CDTF">2014-01-03T04:35:00Z</dcterms:created>
  <dcterms:modified xsi:type="dcterms:W3CDTF">2014-01-03T04:35:00Z</dcterms:modified>
</cp:coreProperties>
</file>